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9D" w:rsidRDefault="00FE1B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1.45pt;margin-top:565.35pt;width:160.8pt;height:111pt;z-index:251663360;mso-width-relative:margin;mso-height-relative:margin" filled="f" fillcolor="#e40800" stroked="f">
            <v:fill opacity="6554f"/>
            <v:textbox style="mso-next-textbox:#_x0000_s1061">
              <w:txbxContent>
                <w:p w:rsidR="00061080" w:rsidRPr="00704FB0" w:rsidRDefault="00F91C63" w:rsidP="00061080">
                  <w:pPr>
                    <w:spacing w:line="250" w:lineRule="exact"/>
                    <w:jc w:val="both"/>
                    <w:rPr>
                      <w:color w:val="5D9A5E"/>
                      <w:sz w:val="20"/>
                      <w:szCs w:val="20"/>
                    </w:rPr>
                  </w:pPr>
                  <w:r w:rsidRPr="00704FB0">
                    <w:rPr>
                      <w:b/>
                      <w:color w:val="5D9A5E"/>
                      <w:sz w:val="24"/>
                      <w:szCs w:val="24"/>
                    </w:rPr>
                    <w:t>Choose y</w:t>
                  </w:r>
                  <w:r w:rsidR="00B8465C" w:rsidRPr="00704FB0">
                    <w:rPr>
                      <w:b/>
                      <w:color w:val="5D9A5E"/>
                      <w:sz w:val="24"/>
                      <w:szCs w:val="24"/>
                    </w:rPr>
                    <w:t xml:space="preserve">our </w:t>
                  </w:r>
                  <w:r w:rsidRPr="00704FB0">
                    <w:rPr>
                      <w:b/>
                      <w:color w:val="5D9A5E"/>
                      <w:sz w:val="24"/>
                      <w:szCs w:val="24"/>
                    </w:rPr>
                    <w:t>brigade d</w:t>
                  </w:r>
                  <w:r w:rsidR="00061080" w:rsidRPr="00704FB0">
                    <w:rPr>
                      <w:b/>
                      <w:color w:val="5D9A5E"/>
                      <w:sz w:val="24"/>
                      <w:szCs w:val="24"/>
                    </w:rPr>
                    <w:t>ates</w:t>
                  </w:r>
                </w:p>
                <w:p w:rsidR="00061080" w:rsidRDefault="00482FC9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week during </w:t>
                  </w:r>
                  <w:proofErr w:type="gramStart"/>
                  <w:r w:rsidR="00061080">
                    <w:rPr>
                      <w:sz w:val="20"/>
                      <w:szCs w:val="20"/>
                    </w:rPr>
                    <w:t>Winter</w:t>
                  </w:r>
                  <w:proofErr w:type="gramEnd"/>
                  <w:r>
                    <w:rPr>
                      <w:sz w:val="20"/>
                      <w:szCs w:val="20"/>
                    </w:rPr>
                    <w:t>, Spring or Summer break to change your life!</w:t>
                  </w:r>
                </w:p>
                <w:p w:rsid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FC4D4E" w:rsidRDefault="00061080" w:rsidP="00061080">
                  <w:pPr>
                    <w:spacing w:line="250" w:lineRule="exact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B72BED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EC7561" w:rsidRDefault="00061080" w:rsidP="00061080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04FB0">
        <w:rPr>
          <w:noProof/>
        </w:rPr>
        <w:drawing>
          <wp:anchor distT="0" distB="0" distL="114300" distR="114300" simplePos="0" relativeHeight="251643898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7258050</wp:posOffset>
            </wp:positionV>
            <wp:extent cx="2038350" cy="1094740"/>
            <wp:effectExtent l="19050" t="0" r="0" b="0"/>
            <wp:wrapNone/>
            <wp:docPr id="3" name="Picture 2" descr="Business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for Light Bkg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6" type="#_x0000_t202" style="position:absolute;margin-left:280.95pt;margin-top:198.5pt;width:303.3pt;height:158.1pt;z-index:251660288;mso-position-horizontal-relative:text;mso-position-vertical-relative:text;mso-width-relative:margin;mso-height-relative:margin" fillcolor="#5d9a5e" stroked="f">
            <v:fill opacity="6554f"/>
            <v:textbox style="mso-next-textbox:#_x0000_s1056">
              <w:txbxContent>
                <w:p w:rsidR="00D86FD8" w:rsidRDefault="00C034F3" w:rsidP="00D86FD8">
                  <w:pPr>
                    <w:spacing w:line="250" w:lineRule="exact"/>
                    <w:jc w:val="both"/>
                    <w:rPr>
                      <w:color w:val="2F2F2F"/>
                      <w:sz w:val="18"/>
                      <w:szCs w:val="18"/>
                    </w:rPr>
                  </w:pPr>
                  <w:r w:rsidRPr="00704FB0">
                    <w:rPr>
                      <w:rFonts w:cs="Arial"/>
                      <w:b/>
                      <w:color w:val="5D9A5E"/>
                      <w:sz w:val="24"/>
                      <w:szCs w:val="24"/>
                    </w:rPr>
                    <w:t>Honduras</w:t>
                  </w:r>
                  <w:r>
                    <w:rPr>
                      <w:rFonts w:cs="Arial"/>
                      <w:color w:val="2F2F2F"/>
                      <w:sz w:val="20"/>
                      <w:szCs w:val="20"/>
                    </w:rPr>
                    <w:t xml:space="preserve"> is the current focus of Microfinance Brigades. The program directors develop local banks and </w:t>
                  </w:r>
                  <w:r w:rsidR="004A4F44">
                    <w:rPr>
                      <w:rFonts w:cs="Arial"/>
                      <w:color w:val="2F2F2F"/>
                      <w:sz w:val="20"/>
                      <w:szCs w:val="20"/>
                    </w:rPr>
                    <w:t xml:space="preserve">identify </w:t>
                  </w:r>
                  <w:r>
                    <w:rPr>
                      <w:rFonts w:cs="Arial"/>
                      <w:color w:val="2F2F2F"/>
                      <w:sz w:val="20"/>
                      <w:szCs w:val="20"/>
                    </w:rPr>
                    <w:t xml:space="preserve">borrowers in the same communities that Global Brigades’ health programs are being provided.  </w:t>
                  </w:r>
                  <w:r w:rsidR="004A4F44">
                    <w:rPr>
                      <w:rFonts w:cs="Arial"/>
                      <w:color w:val="2F2F2F"/>
                      <w:sz w:val="20"/>
                      <w:szCs w:val="20"/>
                    </w:rPr>
                    <w:t xml:space="preserve">Through this </w:t>
                  </w:r>
                  <w:r>
                    <w:rPr>
                      <w:rFonts w:cs="Arial"/>
                      <w:color w:val="2F2F2F"/>
                      <w:sz w:val="20"/>
                      <w:szCs w:val="20"/>
                    </w:rPr>
                    <w:t xml:space="preserve">holistic </w:t>
                  </w:r>
                  <w:r w:rsidR="004A4F44">
                    <w:rPr>
                      <w:rFonts w:cs="Arial"/>
                      <w:color w:val="2F2F2F"/>
                      <w:sz w:val="20"/>
                      <w:szCs w:val="20"/>
                    </w:rPr>
                    <w:t xml:space="preserve">approach to sustainable development, each community receives clean water projects, consistent medical and dental care, public health programs and access to micro lending.  </w:t>
                  </w:r>
                  <w:r>
                    <w:rPr>
                      <w:color w:val="2F2F2F"/>
                      <w:sz w:val="20"/>
                      <w:szCs w:val="20"/>
                    </w:rPr>
                    <w:t xml:space="preserve"> </w:t>
                  </w:r>
                  <w:r w:rsidR="00D86FD8" w:rsidRPr="009443A6">
                    <w:rPr>
                      <w:color w:val="2F2F2F"/>
                      <w:sz w:val="18"/>
                      <w:szCs w:val="18"/>
                    </w:rPr>
                    <w:t xml:space="preserve">  </w:t>
                  </w:r>
                </w:p>
                <w:p w:rsidR="004A4F44" w:rsidRPr="009443A6" w:rsidRDefault="004A4F44" w:rsidP="00D86FD8">
                  <w:pPr>
                    <w:spacing w:line="250" w:lineRule="exact"/>
                    <w:jc w:val="both"/>
                    <w:rPr>
                      <w:rFonts w:cs="Arial"/>
                      <w:color w:val="2F2F2F"/>
                      <w:sz w:val="20"/>
                      <w:szCs w:val="20"/>
                    </w:rPr>
                  </w:pPr>
                </w:p>
                <w:p w:rsidR="00D86FD8" w:rsidRPr="009443A6" w:rsidRDefault="00D86FD8" w:rsidP="00D86FD8">
                  <w:pPr>
                    <w:spacing w:line="250" w:lineRule="exact"/>
                    <w:jc w:val="both"/>
                    <w:rPr>
                      <w:rFonts w:cs="Arial"/>
                      <w:b/>
                      <w:color w:val="2F2F2F"/>
                      <w:sz w:val="20"/>
                      <w:szCs w:val="20"/>
                    </w:rPr>
                  </w:pPr>
                  <w:r w:rsidRPr="009443A6">
                    <w:rPr>
                      <w:rFonts w:cs="Arial"/>
                      <w:b/>
                      <w:color w:val="2F2F2F"/>
                      <w:sz w:val="20"/>
                      <w:szCs w:val="20"/>
                    </w:rPr>
                    <w:t xml:space="preserve">Important </w:t>
                  </w:r>
                  <w:r w:rsidR="004A4F44">
                    <w:rPr>
                      <w:rFonts w:cs="Arial"/>
                      <w:b/>
                      <w:color w:val="2F2F2F"/>
                      <w:sz w:val="20"/>
                      <w:szCs w:val="20"/>
                    </w:rPr>
                    <w:t>s</w:t>
                  </w:r>
                  <w:r w:rsidRPr="009443A6">
                    <w:rPr>
                      <w:rFonts w:cs="Arial"/>
                      <w:b/>
                      <w:color w:val="2F2F2F"/>
                      <w:sz w:val="20"/>
                      <w:szCs w:val="20"/>
                    </w:rPr>
                    <w:t>tat</w:t>
                  </w:r>
                  <w:r w:rsidR="004A4F44">
                    <w:rPr>
                      <w:rFonts w:cs="Arial"/>
                      <w:b/>
                      <w:color w:val="2F2F2F"/>
                      <w:sz w:val="20"/>
                      <w:szCs w:val="20"/>
                    </w:rPr>
                    <w:t>istics about our micro lending p</w:t>
                  </w:r>
                  <w:r w:rsidRPr="009443A6">
                    <w:rPr>
                      <w:rFonts w:cs="Arial"/>
                      <w:b/>
                      <w:color w:val="2F2F2F"/>
                      <w:sz w:val="20"/>
                      <w:szCs w:val="20"/>
                    </w:rPr>
                    <w:t>artners:</w:t>
                  </w:r>
                </w:p>
                <w:p w:rsidR="00D86FD8" w:rsidRPr="009443A6" w:rsidRDefault="00D86FD8" w:rsidP="00D86FD8">
                  <w:pPr>
                    <w:pStyle w:val="ListParagraph"/>
                    <w:numPr>
                      <w:ilvl w:val="0"/>
                      <w:numId w:val="3"/>
                    </w:numPr>
                    <w:spacing w:line="250" w:lineRule="exact"/>
                    <w:ind w:left="540" w:hanging="180"/>
                    <w:jc w:val="both"/>
                    <w:rPr>
                      <w:color w:val="2F2F2F"/>
                      <w:sz w:val="20"/>
                      <w:szCs w:val="20"/>
                    </w:rPr>
                  </w:pPr>
                  <w:r w:rsidRPr="009443A6">
                    <w:rPr>
                      <w:color w:val="2F2F2F"/>
                      <w:sz w:val="20"/>
                      <w:szCs w:val="20"/>
                    </w:rPr>
                    <w:t>Typical family income is less than $2 a day</w:t>
                  </w:r>
                </w:p>
                <w:p w:rsidR="00D86FD8" w:rsidRPr="009443A6" w:rsidRDefault="00D86FD8" w:rsidP="00D86FD8">
                  <w:pPr>
                    <w:pStyle w:val="ListParagraph"/>
                    <w:numPr>
                      <w:ilvl w:val="0"/>
                      <w:numId w:val="3"/>
                    </w:numPr>
                    <w:spacing w:line="250" w:lineRule="exact"/>
                    <w:ind w:left="540" w:hanging="180"/>
                    <w:jc w:val="both"/>
                    <w:rPr>
                      <w:color w:val="2F2F2F"/>
                      <w:sz w:val="20"/>
                      <w:szCs w:val="20"/>
                    </w:rPr>
                  </w:pPr>
                  <w:r w:rsidRPr="009443A6">
                    <w:rPr>
                      <w:color w:val="2F2F2F"/>
                      <w:sz w:val="20"/>
                      <w:szCs w:val="20"/>
                    </w:rPr>
                    <w:t>Average level of education is approximately 5</w:t>
                  </w:r>
                  <w:r w:rsidRPr="009443A6">
                    <w:rPr>
                      <w:color w:val="2F2F2F"/>
                      <w:sz w:val="20"/>
                      <w:szCs w:val="20"/>
                      <w:vertAlign w:val="superscript"/>
                    </w:rPr>
                    <w:t>th</w:t>
                  </w:r>
                  <w:r w:rsidRPr="009443A6">
                    <w:rPr>
                      <w:color w:val="2F2F2F"/>
                      <w:sz w:val="20"/>
                      <w:szCs w:val="20"/>
                    </w:rPr>
                    <w:t xml:space="preserve"> grade</w:t>
                  </w:r>
                </w:p>
                <w:p w:rsidR="00D86FD8" w:rsidRPr="009443A6" w:rsidRDefault="00D86FD8" w:rsidP="00D86FD8">
                  <w:pPr>
                    <w:pStyle w:val="ListParagraph"/>
                    <w:numPr>
                      <w:ilvl w:val="0"/>
                      <w:numId w:val="3"/>
                    </w:numPr>
                    <w:spacing w:line="250" w:lineRule="exact"/>
                    <w:ind w:left="540" w:hanging="180"/>
                    <w:jc w:val="both"/>
                    <w:rPr>
                      <w:color w:val="2F2F2F"/>
                      <w:sz w:val="20"/>
                      <w:szCs w:val="20"/>
                    </w:rPr>
                  </w:pPr>
                  <w:r w:rsidRPr="009443A6">
                    <w:rPr>
                      <w:color w:val="2F2F2F"/>
                      <w:sz w:val="20"/>
                      <w:szCs w:val="20"/>
                    </w:rPr>
                    <w:t>Limited to no access to microfinance</w:t>
                  </w:r>
                </w:p>
                <w:p w:rsidR="00D86FD8" w:rsidRPr="009443A6" w:rsidRDefault="00D86FD8" w:rsidP="00D86FD8">
                  <w:pPr>
                    <w:pStyle w:val="ListParagraph"/>
                    <w:numPr>
                      <w:ilvl w:val="0"/>
                      <w:numId w:val="3"/>
                    </w:numPr>
                    <w:spacing w:line="250" w:lineRule="exact"/>
                    <w:ind w:left="540" w:hanging="180"/>
                    <w:jc w:val="both"/>
                    <w:rPr>
                      <w:color w:val="2F2F2F"/>
                      <w:sz w:val="20"/>
                      <w:szCs w:val="20"/>
                    </w:rPr>
                  </w:pPr>
                  <w:r w:rsidRPr="009443A6">
                    <w:rPr>
                      <w:color w:val="2F2F2F"/>
                      <w:sz w:val="20"/>
                      <w:szCs w:val="20"/>
                    </w:rPr>
                    <w:t>Areas of high biodiversity at risk of environmental degradation</w:t>
                  </w:r>
                </w:p>
                <w:p w:rsidR="002676A1" w:rsidRPr="002676A1" w:rsidRDefault="002676A1" w:rsidP="002676A1">
                  <w:pPr>
                    <w:pStyle w:val="ListParagraph"/>
                    <w:spacing w:line="250" w:lineRule="exact"/>
                    <w:ind w:left="540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F4B17">
        <w:rPr>
          <w:noProof/>
        </w:rPr>
        <w:drawing>
          <wp:anchor distT="0" distB="0" distL="114300" distR="114300" simplePos="0" relativeHeight="25164184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4705985</wp:posOffset>
            </wp:positionV>
            <wp:extent cx="3067050" cy="2198370"/>
            <wp:effectExtent l="19050" t="0" r="0" b="0"/>
            <wp:wrapNone/>
            <wp:docPr id="7" name="Picture 6" descr="Knowledge Exch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dge Exchan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4B17">
        <w:rPr>
          <w:noProof/>
        </w:rPr>
        <w:drawing>
          <wp:anchor distT="0" distB="0" distL="114300" distR="114300" simplePos="0" relativeHeight="25163979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295910</wp:posOffset>
            </wp:positionV>
            <wp:extent cx="3067050" cy="2198370"/>
            <wp:effectExtent l="19050" t="0" r="0" b="0"/>
            <wp:wrapNone/>
            <wp:docPr id="11" name="Picture 10" descr="Microenterprise Consult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enterprise Consulting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7" type="#_x0000_t202" style="position:absolute;margin-left:278.15pt;margin-top:363.8pt;width:306.1pt;height:185.2pt;z-index:251661312;mso-position-horizontal-relative:text;mso-position-vertical-relative:text;mso-width-relative:margin;mso-height-relative:margin" filled="f" fillcolor="#e40800" stroked="f">
            <v:fill opacity="6554f"/>
            <v:textbox style="mso-next-textbox:#_x0000_s1057">
              <w:txbxContent>
                <w:p w:rsidR="00CA7C4D" w:rsidRDefault="00D86FD8" w:rsidP="00544F7E">
                  <w:pPr>
                    <w:spacing w:line="250" w:lineRule="exact"/>
                    <w:jc w:val="both"/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704FB0">
                    <w:rPr>
                      <w:rFonts w:asciiTheme="minorHAnsi" w:hAnsiTheme="minorHAnsi"/>
                      <w:b/>
                      <w:color w:val="5D9A5E"/>
                      <w:sz w:val="24"/>
                      <w:szCs w:val="24"/>
                    </w:rPr>
                    <w:t>A one week</w:t>
                  </w:r>
                  <w:r w:rsidRPr="00704FB0">
                    <w:rPr>
                      <w:rFonts w:asciiTheme="minorHAnsi" w:hAnsiTheme="minorHAnsi"/>
                      <w:color w:val="5D9A5E"/>
                      <w:sz w:val="24"/>
                      <w:szCs w:val="24"/>
                    </w:rPr>
                    <w:t xml:space="preserve"> </w:t>
                  </w:r>
                  <w:r w:rsidR="00C034F3" w:rsidRPr="00704FB0">
                    <w:rPr>
                      <w:rFonts w:asciiTheme="minorHAnsi" w:hAnsiTheme="minorHAnsi"/>
                      <w:b/>
                      <w:color w:val="5D9A5E"/>
                      <w:sz w:val="24"/>
                      <w:szCs w:val="24"/>
                    </w:rPr>
                    <w:t>Microfinance</w:t>
                  </w:r>
                  <w:r w:rsidRPr="00704FB0">
                    <w:rPr>
                      <w:rFonts w:asciiTheme="minorHAnsi" w:hAnsiTheme="minorHAnsi"/>
                      <w:b/>
                      <w:color w:val="5D9A5E"/>
                      <w:sz w:val="24"/>
                      <w:szCs w:val="24"/>
                    </w:rPr>
                    <w:t xml:space="preserve"> Brigade</w:t>
                  </w:r>
                  <w:r w:rsidRPr="00C034F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2F2F2F"/>
                      <w:sz w:val="20"/>
                      <w:szCs w:val="20"/>
                    </w:rPr>
                    <w:t>provides volunteers with the opportunity to</w:t>
                  </w:r>
                  <w:r w:rsidR="00C034F3" w:rsidRPr="00C034F3">
                    <w:rPr>
                      <w:rStyle w:val="apple-converted-space"/>
                      <w:rFonts w:asciiTheme="minorHAnsi" w:hAnsiTheme="minorHAnsi" w:cs="Arial"/>
                      <w:color w:val="2F2F2F"/>
                      <w:sz w:val="20"/>
                      <w:szCs w:val="20"/>
                    </w:rPr>
                    <w:t> 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gain first-hand 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micro lending 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experie</w:t>
                  </w:r>
                  <w:r w:rsidR="00F172C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nce and perpetuate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the movement to alleviate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poverty world-wide. </w:t>
                  </w:r>
                  <w:r w:rsidR="00D23F75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Volunteers participate in real 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micro lending transaction</w:t>
                  </w:r>
                  <w:r w:rsidR="00D23F75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s and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also </w:t>
                  </w:r>
                  <w:r w:rsidR="00D23F75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engage in 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the dail</w:t>
                  </w:r>
                  <w:r w:rsidR="00FA79B8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y lives of the actual borrowers</w:t>
                  </w:r>
                  <w:r w:rsidR="00CA7C4D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. 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Learn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about microfinance by participating in sem</w:t>
                  </w:r>
                  <w:r w:rsidR="00F172C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inars from leading 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organizations, and by shadowing loan officers as they visit micro-entrepreneurs in their communities. </w:t>
                  </w:r>
                  <w:r w:rsidR="0047698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Experience 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rural Ho</w:t>
                  </w:r>
                  <w:r w:rsidR="00F172C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nduran culture in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welcoming communities</w:t>
                  </w:r>
                  <w:r w:rsidR="00F172C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,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where few “outsiders” are invited.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Empower community members to reach their potential with basic educational workshops and</w:t>
                  </w:r>
                  <w:r w:rsidR="003E40A4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a capital investment that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you </w:t>
                  </w:r>
                  <w:r w:rsidR="003E40A4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personally 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deliver. </w:t>
                  </w:r>
                  <w:r w:rsidR="003E40A4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Each volunteer is allotted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$100 </w:t>
                  </w:r>
                  <w:r w:rsidR="003E40A4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from</w:t>
                  </w:r>
                  <w:r w:rsidR="00CA7C4D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their program fee </w:t>
                  </w:r>
                  <w:r w:rsidR="0047698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to work</w:t>
                  </w:r>
                  <w:r w:rsidR="00CA7C4D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wit</w:t>
                  </w:r>
                  <w:r w:rsidR="0047698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h community </w:t>
                  </w:r>
                  <w:r w:rsidR="00CA7C4D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micro-ent</w:t>
                  </w:r>
                  <w:r w:rsidR="0047698F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repreneurs and banks to determine how</w:t>
                  </w:r>
                  <w:r w:rsidR="00CA7C4D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to allocate their loan.</w:t>
                  </w:r>
                </w:p>
                <w:p w:rsidR="00CA7C4D" w:rsidRDefault="00CA7C4D" w:rsidP="00544F7E">
                  <w:pPr>
                    <w:spacing w:line="250" w:lineRule="exact"/>
                    <w:jc w:val="both"/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</w:p>
                <w:p w:rsidR="00D86FD8" w:rsidRPr="00544F7E" w:rsidRDefault="003E40A4" w:rsidP="00544F7E">
                  <w:pPr>
                    <w:spacing w:line="250" w:lineRule="exact"/>
                    <w:jc w:val="both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working</w:t>
                  </w:r>
                  <w:proofErr w:type="gramEnd"/>
                  <w:r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with the micro-entrepreneur</w:t>
                  </w:r>
                  <w:r w:rsidR="00C034F3" w:rsidRPr="00C034F3">
                    <w:rPr>
                      <w:rStyle w:val="apple-style-span"/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DF4BFC" w:rsidRPr="00C034F3" w:rsidRDefault="00DF4BFC" w:rsidP="00D86FD8">
                  <w:pPr>
                    <w:rPr>
                      <w:rFonts w:asciiTheme="minorHAnsi" w:hAnsiTheme="minorHAnsi"/>
                      <w:szCs w:val="24"/>
                    </w:rPr>
                  </w:pPr>
                </w:p>
              </w:txbxContent>
            </v:textbox>
          </v:shape>
        </w:pict>
      </w:r>
      <w:r w:rsidR="002549E8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2505075</wp:posOffset>
            </wp:positionV>
            <wp:extent cx="3067050" cy="2200275"/>
            <wp:effectExtent l="19050" t="0" r="0" b="0"/>
            <wp:wrapNone/>
            <wp:docPr id="10" name="Picture 9" descr="Central American Vi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American Vill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C07">
        <w:rPr>
          <w:noProof/>
        </w:rPr>
        <w:drawing>
          <wp:anchor distT="0" distB="0" distL="114300" distR="114300" simplePos="0" relativeHeight="25164594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8639175</wp:posOffset>
            </wp:positionV>
            <wp:extent cx="7153275" cy="1038225"/>
            <wp:effectExtent l="19050" t="0" r="9525" b="0"/>
            <wp:wrapNone/>
            <wp:docPr id="51" name="Picture 51" descr="Apply for the next brig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pply for the next brig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2" type="#_x0000_t202" style="position:absolute;margin-left:22.25pt;margin-top:614.1pt;width:193.5pt;height:111pt;z-index:251664384;mso-position-horizontal-relative:text;mso-position-vertical-relative:text;mso-width-relative:margin;mso-height-relative:margin" filled="f" fillcolor="#e40800" stroked="f">
            <v:fill opacity="6554f"/>
            <v:textbox style="mso-next-textbox:#_x0000_s1062">
              <w:txbxContent>
                <w:p w:rsidR="00061080" w:rsidRPr="00704FB0" w:rsidRDefault="00F91C63" w:rsidP="00061080">
                  <w:pPr>
                    <w:spacing w:line="250" w:lineRule="exact"/>
                    <w:jc w:val="both"/>
                    <w:rPr>
                      <w:color w:val="5D9A5E"/>
                      <w:sz w:val="20"/>
                      <w:szCs w:val="20"/>
                    </w:rPr>
                  </w:pPr>
                  <w:r w:rsidRPr="00704FB0">
                    <w:rPr>
                      <w:b/>
                      <w:color w:val="5D9A5E"/>
                      <w:sz w:val="24"/>
                      <w:szCs w:val="24"/>
                    </w:rPr>
                    <w:t>For m</w:t>
                  </w:r>
                  <w:r w:rsidR="00B8465C" w:rsidRPr="00704FB0">
                    <w:rPr>
                      <w:b/>
                      <w:color w:val="5D9A5E"/>
                      <w:sz w:val="24"/>
                      <w:szCs w:val="24"/>
                    </w:rPr>
                    <w:t xml:space="preserve">ore </w:t>
                  </w:r>
                  <w:r w:rsidRPr="00704FB0">
                    <w:rPr>
                      <w:b/>
                      <w:color w:val="5D9A5E"/>
                      <w:sz w:val="24"/>
                      <w:szCs w:val="24"/>
                    </w:rPr>
                    <w:t>i</w:t>
                  </w:r>
                  <w:r w:rsidR="00061080" w:rsidRPr="00704FB0">
                    <w:rPr>
                      <w:b/>
                      <w:color w:val="5D9A5E"/>
                      <w:sz w:val="24"/>
                      <w:szCs w:val="24"/>
                    </w:rPr>
                    <w:t>nformation</w:t>
                  </w:r>
                </w:p>
                <w:p w:rsidR="00061080" w:rsidRDefault="00FE1B03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hyperlink r:id="rId11" w:history="1">
                    <w:r w:rsidR="00DB43EF" w:rsidRPr="00166F0D">
                      <w:rPr>
                        <w:rStyle w:val="Hyperlink"/>
                        <w:sz w:val="20"/>
                        <w:szCs w:val="20"/>
                      </w:rPr>
                      <w:t>www.mfbrigades.org</w:t>
                    </w:r>
                  </w:hyperlink>
                </w:p>
                <w:p w:rsid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FC4D4E" w:rsidRDefault="00061080" w:rsidP="00061080">
                  <w:pPr>
                    <w:spacing w:line="250" w:lineRule="exact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61080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B72BED" w:rsidRDefault="00061080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61080" w:rsidRPr="00EC7561" w:rsidRDefault="00061080" w:rsidP="00061080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06.45pt;margin-top:564.35pt;width:193.5pt;height:111pt;z-index:251662336;mso-position-horizontal-relative:text;mso-position-vertical-relative:text;mso-width-relative:margin;mso-height-relative:margin" filled="f" fillcolor="#e40800" stroked="f">
            <v:fill opacity="6554f"/>
            <v:textbox style="mso-next-textbox:#_x0000_s1059">
              <w:txbxContent>
                <w:p w:rsidR="00061080" w:rsidRPr="00704FB0" w:rsidRDefault="00F91C63" w:rsidP="000E3A44">
                  <w:pPr>
                    <w:spacing w:line="250" w:lineRule="exact"/>
                    <w:jc w:val="both"/>
                    <w:rPr>
                      <w:color w:val="5D9A5E"/>
                      <w:sz w:val="20"/>
                      <w:szCs w:val="20"/>
                    </w:rPr>
                  </w:pPr>
                  <w:r w:rsidRPr="00704FB0">
                    <w:rPr>
                      <w:b/>
                      <w:color w:val="5D9A5E"/>
                      <w:sz w:val="24"/>
                      <w:szCs w:val="24"/>
                    </w:rPr>
                    <w:t>One week program f</w:t>
                  </w:r>
                  <w:r w:rsidR="000E3A44" w:rsidRPr="00704FB0">
                    <w:rPr>
                      <w:b/>
                      <w:color w:val="5D9A5E"/>
                      <w:sz w:val="24"/>
                      <w:szCs w:val="24"/>
                    </w:rPr>
                    <w:t>ees</w:t>
                  </w:r>
                  <w:r w:rsidR="00061080" w:rsidRPr="00704FB0">
                    <w:rPr>
                      <w:color w:val="5D9A5E"/>
                      <w:sz w:val="20"/>
                      <w:szCs w:val="20"/>
                    </w:rPr>
                    <w:t xml:space="preserve"> </w:t>
                  </w:r>
                </w:p>
                <w:p w:rsidR="00F91C63" w:rsidRPr="00F91C63" w:rsidRDefault="00C034F3" w:rsidP="000E3A44">
                  <w:pPr>
                    <w:spacing w:line="250" w:lineRule="exact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Honduras</w:t>
                  </w:r>
                  <w:r w:rsidR="0047698F">
                    <w:rPr>
                      <w:b/>
                      <w:sz w:val="20"/>
                      <w:szCs w:val="20"/>
                    </w:rPr>
                    <w:t xml:space="preserve"> $7</w:t>
                  </w:r>
                  <w:r w:rsidR="00F91C63">
                    <w:rPr>
                      <w:b/>
                      <w:sz w:val="20"/>
                      <w:szCs w:val="20"/>
                    </w:rPr>
                    <w:t>50</w:t>
                  </w:r>
                  <w:r w:rsidR="002E0997">
                    <w:rPr>
                      <w:b/>
                      <w:sz w:val="20"/>
                      <w:szCs w:val="20"/>
                    </w:rPr>
                    <w:t xml:space="preserve"> USD</w:t>
                  </w:r>
                </w:p>
                <w:p w:rsidR="00061080" w:rsidRDefault="00061080" w:rsidP="00061080">
                  <w:pPr>
                    <w:pStyle w:val="ListParagraph"/>
                    <w:numPr>
                      <w:ilvl w:val="0"/>
                      <w:numId w:val="2"/>
                    </w:num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r w:rsidRPr="00061080">
                    <w:rPr>
                      <w:sz w:val="20"/>
                      <w:szCs w:val="20"/>
                    </w:rPr>
                    <w:t>M</w:t>
                  </w:r>
                  <w:r w:rsidR="00FC4D4E" w:rsidRPr="00061080">
                    <w:rPr>
                      <w:sz w:val="20"/>
                      <w:szCs w:val="20"/>
                    </w:rPr>
                    <w:t>eals</w:t>
                  </w:r>
                </w:p>
                <w:p w:rsidR="00061080" w:rsidRDefault="00061080" w:rsidP="00061080">
                  <w:pPr>
                    <w:pStyle w:val="ListParagraph"/>
                    <w:numPr>
                      <w:ilvl w:val="0"/>
                      <w:numId w:val="2"/>
                    </w:num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r w:rsidRPr="00061080">
                    <w:rPr>
                      <w:sz w:val="20"/>
                      <w:szCs w:val="20"/>
                    </w:rPr>
                    <w:t>L</w:t>
                  </w:r>
                  <w:r w:rsidR="00FC4D4E" w:rsidRPr="00061080">
                    <w:rPr>
                      <w:sz w:val="20"/>
                      <w:szCs w:val="20"/>
                    </w:rPr>
                    <w:t>odging</w:t>
                  </w:r>
                </w:p>
                <w:p w:rsidR="00061080" w:rsidRDefault="00061080" w:rsidP="00061080">
                  <w:pPr>
                    <w:pStyle w:val="ListParagraph"/>
                    <w:numPr>
                      <w:ilvl w:val="0"/>
                      <w:numId w:val="2"/>
                    </w:num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In-country travel</w:t>
                  </w:r>
                </w:p>
                <w:p w:rsidR="003E5FC2" w:rsidRDefault="003E5FC2" w:rsidP="00061080">
                  <w:pPr>
                    <w:pStyle w:val="ListParagraph"/>
                    <w:numPr>
                      <w:ilvl w:val="0"/>
                      <w:numId w:val="2"/>
                    </w:num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Educational seminars</w:t>
                  </w:r>
                </w:p>
                <w:p w:rsidR="00061080" w:rsidRDefault="00061080" w:rsidP="00061080">
                  <w:pPr>
                    <w:pStyle w:val="ListParagraph"/>
                    <w:numPr>
                      <w:ilvl w:val="0"/>
                      <w:numId w:val="2"/>
                    </w:num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Brigade coordinators</w:t>
                  </w:r>
                  <w:r w:rsidR="003E5FC2">
                    <w:rPr>
                      <w:sz w:val="20"/>
                      <w:szCs w:val="20"/>
                    </w:rPr>
                    <w:t xml:space="preserve"> &amp; translators</w:t>
                  </w:r>
                </w:p>
                <w:p w:rsidR="003E5FC2" w:rsidRDefault="003E5FC2" w:rsidP="00061080">
                  <w:pPr>
                    <w:pStyle w:val="ListParagraph"/>
                    <w:numPr>
                      <w:ilvl w:val="0"/>
                      <w:numId w:val="2"/>
                    </w:num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$100 Capital Investment Fund</w:t>
                  </w:r>
                </w:p>
                <w:p w:rsidR="000E3A44" w:rsidRPr="00061080" w:rsidRDefault="000E3A44" w:rsidP="00061080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FC4D4E" w:rsidRDefault="00FC4D4E" w:rsidP="000E3A44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FC4D4E" w:rsidRPr="00FC4D4E" w:rsidRDefault="00FC4D4E" w:rsidP="000E3A44">
                  <w:pPr>
                    <w:spacing w:line="250" w:lineRule="exact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0E3A44" w:rsidRDefault="000E3A44" w:rsidP="000E3A44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0E3A44" w:rsidRPr="00B72BED" w:rsidRDefault="000E3A44" w:rsidP="000E3A44">
                  <w:pPr>
                    <w:spacing w:line="250" w:lineRule="exact"/>
                    <w:jc w:val="both"/>
                    <w:rPr>
                      <w:sz w:val="20"/>
                      <w:szCs w:val="20"/>
                    </w:rPr>
                  </w:pPr>
                </w:p>
                <w:p w:rsidR="00B72BED" w:rsidRPr="00EC7561" w:rsidRDefault="00B72BED" w:rsidP="00B72BED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margin-left:280.95pt;margin-top:15.85pt;width:303.3pt;height:173.65pt;z-index:251659264;mso-position-horizontal-relative:text;mso-position-vertical-relative:text;mso-width-relative:margin;mso-height-relative:margin" filled="f" fillcolor="#e40800" stroked="f">
            <v:fill opacity="6554f"/>
            <v:textbox style="mso-next-textbox:#_x0000_s1048">
              <w:txbxContent>
                <w:p w:rsidR="00D86FD8" w:rsidRPr="00C034F3" w:rsidRDefault="00C034F3" w:rsidP="00D86FD8">
                  <w:pPr>
                    <w:spacing w:line="250" w:lineRule="exact"/>
                    <w:jc w:val="both"/>
                    <w:rPr>
                      <w:rFonts w:asciiTheme="minorHAnsi" w:hAnsiTheme="minorHAnsi" w:cstheme="minorBidi"/>
                      <w:b/>
                      <w:sz w:val="24"/>
                      <w:szCs w:val="24"/>
                    </w:rPr>
                  </w:pPr>
                  <w:r w:rsidRPr="00704FB0">
                    <w:rPr>
                      <w:rFonts w:asciiTheme="minorHAnsi" w:hAnsiTheme="minorHAnsi" w:cs="Arial"/>
                      <w:b/>
                      <w:color w:val="5D9A5E"/>
                      <w:sz w:val="24"/>
                      <w:szCs w:val="24"/>
                    </w:rPr>
                    <w:t>Microfinance Brigades (MF</w:t>
                  </w:r>
                  <w:r w:rsidR="00D86FD8" w:rsidRPr="00704FB0">
                    <w:rPr>
                      <w:rFonts w:asciiTheme="minorHAnsi" w:hAnsiTheme="minorHAnsi" w:cs="Arial"/>
                      <w:b/>
                      <w:color w:val="5D9A5E"/>
                      <w:sz w:val="24"/>
                      <w:szCs w:val="24"/>
                    </w:rPr>
                    <w:t>B)</w:t>
                  </w:r>
                  <w:r w:rsidR="00D86FD8" w:rsidRPr="00C034F3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provides poverty-stricken communities </w:t>
                  </w:r>
                  <w:r w:rsidR="00386EB2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in the developing world 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with the educational, financial, and organizational resources necessary to sustainably drive their own economic development.</w:t>
                  </w:r>
                  <w:r w:rsidRPr="00C034F3">
                    <w:rPr>
                      <w:rStyle w:val="apple-converted-space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 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</w:t>
                  </w:r>
                  <w:r w:rsidR="004A4F44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MFB 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volunteers help the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under resourced in remote villages build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their own businesses, e</w:t>
                  </w:r>
                  <w:r w:rsidR="004A4F44"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nsure against emergencies, </w:t>
                  </w:r>
                  <w:r w:rsidR="00386EB2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and </w:t>
                  </w:r>
                  <w:r w:rsidR="004A4F44"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fund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community</w:t>
                  </w:r>
                  <w:r w:rsidR="00386EB2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projects</w:t>
                  </w:r>
                  <w:r w:rsidR="004A4F44"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.</w:t>
                  </w:r>
                  <w:r w:rsidR="004A4F44" w:rsidRPr="00C034F3">
                    <w:rPr>
                      <w:rStyle w:val="apple-converted-space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 </w:t>
                  </w:r>
                  <w:r w:rsidR="004A4F44"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By</w:t>
                  </w:r>
                  <w:r w:rsidR="004A4F44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partnering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with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other 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international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organizations in </w:t>
                  </w:r>
                  <w:r w:rsidR="00386EB2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microfinance and agriculture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, MFB pro</w:t>
                  </w:r>
                  <w:r w:rsidR="00544F7E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vides the financial backing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technical support to </w:t>
                  </w:r>
                  <w:r w:rsidR="00386EB2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create and strengthen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independent community banks</w:t>
                  </w:r>
                  <w:r w:rsidR="00386EB2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.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As mechanisms for social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and economic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change, these banks are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then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empowered to 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perpetuate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other community 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projects 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facilitated</w:t>
                  </w:r>
                  <w:r w:rsidR="00DE18D8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by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Global Brigades</w:t>
                  </w:r>
                  <w:r w:rsidR="00A62E89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volunteers</w:t>
                  </w:r>
                  <w:r w:rsidR="00386EB2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.</w:t>
                  </w:r>
                  <w:r w:rsidR="00386EB2"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 xml:space="preserve"> 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This grass-roots approach advances communities away from dependence on outs</w:t>
                  </w:r>
                  <w:r w:rsidR="004A4F44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ide aid and towards self-reliance</w:t>
                  </w:r>
                  <w:r w:rsidRPr="00C034F3">
                    <w:rPr>
                      <w:rStyle w:val="apple-style-span"/>
                      <w:rFonts w:asciiTheme="minorHAnsi" w:hAnsiTheme="minorHAnsi" w:cs="Arial"/>
                      <w:color w:val="262626"/>
                      <w:sz w:val="20"/>
                      <w:szCs w:val="20"/>
                    </w:rPr>
                    <w:t>.</w:t>
                  </w:r>
                </w:p>
                <w:p w:rsidR="0018713C" w:rsidRPr="00C034F3" w:rsidRDefault="0018713C" w:rsidP="007610B8">
                  <w:pPr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22A9D">
        <w:br w:type="page"/>
      </w:r>
    </w:p>
    <w:p w:rsidR="0047698F" w:rsidRDefault="00407808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7724775" cy="4638675"/>
            <wp:effectExtent l="19050" t="0" r="9525" b="0"/>
            <wp:wrapNone/>
            <wp:docPr id="6" name="Picture 5" descr="Global Brigades Info Back Revis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 Brigades Info Back Revised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247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2157" w:rsidRDefault="00704FB0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8801735</wp:posOffset>
            </wp:positionV>
            <wp:extent cx="2038350" cy="1094740"/>
            <wp:effectExtent l="19050" t="0" r="0" b="0"/>
            <wp:wrapNone/>
            <wp:docPr id="4" name="Picture 2" descr="Business for Light Bkg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for Light Bkg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B03">
        <w:rPr>
          <w:noProof/>
          <w:lang w:eastAsia="zh-TW"/>
        </w:rPr>
        <w:pict>
          <v:rect id="_x0000_s1044" style="position:absolute;margin-left:229.8pt;margin-top:632.25pt;width:379.5pt;height:60.3pt;flip:x;z-index:251658240;mso-wrap-distance-top:7.2pt;mso-wrap-distance-bottom:7.2pt;mso-position-horizontal-relative:margin;mso-position-vertical-relative:margin;mso-width-relative:margin;v-text-anchor:middle" o:allowincell="f" filled="f" fillcolor="black" stroked="f" strokecolor="white" strokeweight="1.5pt">
            <v:shadow color="#f79646" opacity=".5" offset="-15pt,0" offset2="-18pt,12pt"/>
            <v:textbox style="mso-next-textbox:#_x0000_s1044;mso-fit-shape-to-text:t" inset="21.6pt,21.6pt,21.6pt,21.6pt">
              <w:txbxContent>
                <w:p w:rsidR="0018713C" w:rsidRPr="0033593B" w:rsidRDefault="00FE1864">
                  <w:pPr>
                    <w:rPr>
                      <w:rFonts w:cs="Arial"/>
                      <w:i/>
                      <w:color w:val="2F2F2F"/>
                      <w:spacing w:val="30"/>
                      <w:sz w:val="28"/>
                      <w:szCs w:val="28"/>
                    </w:rPr>
                  </w:pPr>
                  <w:r w:rsidRPr="0033593B">
                    <w:rPr>
                      <w:rFonts w:cs="Arial"/>
                      <w:i/>
                      <w:color w:val="2F2F2F"/>
                      <w:spacing w:val="30"/>
                      <w:sz w:val="28"/>
                      <w:szCs w:val="28"/>
                    </w:rPr>
                    <w:t xml:space="preserve">Real </w:t>
                  </w:r>
                  <w:r w:rsidR="0047698F" w:rsidRPr="0033593B">
                    <w:rPr>
                      <w:rFonts w:cs="Arial"/>
                      <w:i/>
                      <w:color w:val="2F2F2F"/>
                      <w:spacing w:val="30"/>
                      <w:sz w:val="28"/>
                      <w:szCs w:val="28"/>
                    </w:rPr>
                    <w:t>loans that change the world.</w:t>
                  </w:r>
                </w:p>
              </w:txbxContent>
            </v:textbox>
            <w10:wrap type="square" anchorx="margin" anchory="margin"/>
          </v:rect>
        </w:pict>
      </w:r>
      <w:r w:rsidR="0047698F">
        <w:rPr>
          <w:noProof/>
        </w:rPr>
        <w:drawing>
          <wp:anchor distT="0" distB="0" distL="114300" distR="114300" simplePos="0" relativeHeight="251642873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5134610</wp:posOffset>
            </wp:positionV>
            <wp:extent cx="6870700" cy="5153025"/>
            <wp:effectExtent l="19050" t="0" r="6350" b="0"/>
            <wp:wrapNone/>
            <wp:docPr id="5" name="Picture 4" descr="Consult Microenterprises Ab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 Microenterprises Abroa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B0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407.3pt;width:624pt;height:0;z-index:251657216;mso-position-horizontal-relative:text;mso-position-vertical-relative:text" o:connectortype="straight" strokecolor="#bfbfbf">
            <v:stroke dashstyle="longDash"/>
          </v:shape>
        </w:pict>
      </w:r>
    </w:p>
    <w:sectPr w:rsidR="00FF2157" w:rsidSect="008D4B5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A1E"/>
    <w:multiLevelType w:val="hybridMultilevel"/>
    <w:tmpl w:val="18A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6934"/>
    <w:multiLevelType w:val="hybridMultilevel"/>
    <w:tmpl w:val="869C7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3B6C"/>
    <w:multiLevelType w:val="hybridMultilevel"/>
    <w:tmpl w:val="A88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B59"/>
    <w:rsid w:val="00000592"/>
    <w:rsid w:val="00022B52"/>
    <w:rsid w:val="00061080"/>
    <w:rsid w:val="00063C07"/>
    <w:rsid w:val="00067B62"/>
    <w:rsid w:val="00071C65"/>
    <w:rsid w:val="0009616D"/>
    <w:rsid w:val="00097593"/>
    <w:rsid w:val="000A79E2"/>
    <w:rsid w:val="000B04E7"/>
    <w:rsid w:val="000B3639"/>
    <w:rsid w:val="000C5F92"/>
    <w:rsid w:val="000E3A44"/>
    <w:rsid w:val="000E6579"/>
    <w:rsid w:val="00112930"/>
    <w:rsid w:val="00120E35"/>
    <w:rsid w:val="0018713C"/>
    <w:rsid w:val="001B0A4F"/>
    <w:rsid w:val="001B0CE3"/>
    <w:rsid w:val="001B7825"/>
    <w:rsid w:val="001C1F08"/>
    <w:rsid w:val="001E4BC4"/>
    <w:rsid w:val="00211FD6"/>
    <w:rsid w:val="002549E8"/>
    <w:rsid w:val="002622B7"/>
    <w:rsid w:val="002676A1"/>
    <w:rsid w:val="00291FC2"/>
    <w:rsid w:val="002A2BDF"/>
    <w:rsid w:val="002D2C00"/>
    <w:rsid w:val="002E0997"/>
    <w:rsid w:val="002E6219"/>
    <w:rsid w:val="0032472F"/>
    <w:rsid w:val="00327EC2"/>
    <w:rsid w:val="00334345"/>
    <w:rsid w:val="0033593B"/>
    <w:rsid w:val="00337D82"/>
    <w:rsid w:val="0034339E"/>
    <w:rsid w:val="003446EE"/>
    <w:rsid w:val="00367C6D"/>
    <w:rsid w:val="00377A40"/>
    <w:rsid w:val="00386EB2"/>
    <w:rsid w:val="00392EA3"/>
    <w:rsid w:val="003A3D71"/>
    <w:rsid w:val="003E40A4"/>
    <w:rsid w:val="003E5FC2"/>
    <w:rsid w:val="003F4021"/>
    <w:rsid w:val="003F4759"/>
    <w:rsid w:val="00407808"/>
    <w:rsid w:val="00421106"/>
    <w:rsid w:val="00422A9D"/>
    <w:rsid w:val="00431670"/>
    <w:rsid w:val="00444827"/>
    <w:rsid w:val="00466C3B"/>
    <w:rsid w:val="004753B5"/>
    <w:rsid w:val="0047698F"/>
    <w:rsid w:val="004769B3"/>
    <w:rsid w:val="00481D21"/>
    <w:rsid w:val="00482FC9"/>
    <w:rsid w:val="004A4F44"/>
    <w:rsid w:val="004C7D71"/>
    <w:rsid w:val="004E3A53"/>
    <w:rsid w:val="004F3B77"/>
    <w:rsid w:val="00527A0E"/>
    <w:rsid w:val="00544F7E"/>
    <w:rsid w:val="0057191F"/>
    <w:rsid w:val="005B2883"/>
    <w:rsid w:val="005C5D3F"/>
    <w:rsid w:val="005D6AAC"/>
    <w:rsid w:val="005E1D9A"/>
    <w:rsid w:val="00600478"/>
    <w:rsid w:val="006010D3"/>
    <w:rsid w:val="00616684"/>
    <w:rsid w:val="0064512A"/>
    <w:rsid w:val="00651527"/>
    <w:rsid w:val="006715B9"/>
    <w:rsid w:val="00677BB3"/>
    <w:rsid w:val="00691093"/>
    <w:rsid w:val="006A2D31"/>
    <w:rsid w:val="006A584A"/>
    <w:rsid w:val="006B74DA"/>
    <w:rsid w:val="006E65E8"/>
    <w:rsid w:val="006F6032"/>
    <w:rsid w:val="00704FB0"/>
    <w:rsid w:val="00713193"/>
    <w:rsid w:val="00715634"/>
    <w:rsid w:val="0073577D"/>
    <w:rsid w:val="00755C38"/>
    <w:rsid w:val="007570AB"/>
    <w:rsid w:val="007610B8"/>
    <w:rsid w:val="007918E4"/>
    <w:rsid w:val="007C365F"/>
    <w:rsid w:val="007D77C8"/>
    <w:rsid w:val="007E7580"/>
    <w:rsid w:val="0082566C"/>
    <w:rsid w:val="00827E35"/>
    <w:rsid w:val="00865AB9"/>
    <w:rsid w:val="008859A8"/>
    <w:rsid w:val="00897500"/>
    <w:rsid w:val="008A0280"/>
    <w:rsid w:val="008B0456"/>
    <w:rsid w:val="008C0057"/>
    <w:rsid w:val="008D40A0"/>
    <w:rsid w:val="008D4B59"/>
    <w:rsid w:val="008E147A"/>
    <w:rsid w:val="008F0191"/>
    <w:rsid w:val="00933BFD"/>
    <w:rsid w:val="0098723E"/>
    <w:rsid w:val="009936BE"/>
    <w:rsid w:val="009A4EA4"/>
    <w:rsid w:val="009D562D"/>
    <w:rsid w:val="009E243A"/>
    <w:rsid w:val="009E78BA"/>
    <w:rsid w:val="009F18F0"/>
    <w:rsid w:val="00A27983"/>
    <w:rsid w:val="00A32C49"/>
    <w:rsid w:val="00A5616D"/>
    <w:rsid w:val="00A56A85"/>
    <w:rsid w:val="00A62E89"/>
    <w:rsid w:val="00A908A9"/>
    <w:rsid w:val="00AD4A50"/>
    <w:rsid w:val="00B01314"/>
    <w:rsid w:val="00B013C4"/>
    <w:rsid w:val="00B6598F"/>
    <w:rsid w:val="00B72BED"/>
    <w:rsid w:val="00B8465C"/>
    <w:rsid w:val="00BE2D89"/>
    <w:rsid w:val="00C0089E"/>
    <w:rsid w:val="00C034F3"/>
    <w:rsid w:val="00C07550"/>
    <w:rsid w:val="00C22220"/>
    <w:rsid w:val="00C269EB"/>
    <w:rsid w:val="00C41146"/>
    <w:rsid w:val="00C51001"/>
    <w:rsid w:val="00C7526A"/>
    <w:rsid w:val="00C8624D"/>
    <w:rsid w:val="00CA5CE0"/>
    <w:rsid w:val="00CA7C4D"/>
    <w:rsid w:val="00CF36BE"/>
    <w:rsid w:val="00CF7952"/>
    <w:rsid w:val="00D23F75"/>
    <w:rsid w:val="00D328A5"/>
    <w:rsid w:val="00D55B37"/>
    <w:rsid w:val="00D81E92"/>
    <w:rsid w:val="00D86FD8"/>
    <w:rsid w:val="00DB43EF"/>
    <w:rsid w:val="00DE18D8"/>
    <w:rsid w:val="00DF4BFC"/>
    <w:rsid w:val="00DF4EB6"/>
    <w:rsid w:val="00E071DD"/>
    <w:rsid w:val="00E31CD8"/>
    <w:rsid w:val="00E706F1"/>
    <w:rsid w:val="00E812C9"/>
    <w:rsid w:val="00E87E42"/>
    <w:rsid w:val="00E959E8"/>
    <w:rsid w:val="00E96513"/>
    <w:rsid w:val="00EA2126"/>
    <w:rsid w:val="00EC7561"/>
    <w:rsid w:val="00F06041"/>
    <w:rsid w:val="00F172CF"/>
    <w:rsid w:val="00F2343C"/>
    <w:rsid w:val="00F851FC"/>
    <w:rsid w:val="00F91C63"/>
    <w:rsid w:val="00F938C2"/>
    <w:rsid w:val="00F94AB0"/>
    <w:rsid w:val="00FA4CA1"/>
    <w:rsid w:val="00FA79B8"/>
    <w:rsid w:val="00FB49F3"/>
    <w:rsid w:val="00FC4D4E"/>
    <w:rsid w:val="00FD4E71"/>
    <w:rsid w:val="00FE1864"/>
    <w:rsid w:val="00FE1B03"/>
    <w:rsid w:val="00FE1B5B"/>
    <w:rsid w:val="00FF2157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c09886,#b9e6fd,#cfe4fd,#e40800"/>
      <o:colormenu v:ext="edit" fillcolor="#5d9a5e" strokecolor="none [24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9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08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034F3"/>
  </w:style>
  <w:style w:type="character" w:customStyle="1" w:styleId="apple-converted-space">
    <w:name w:val="apple-converted-space"/>
    <w:basedOn w:val="DefaultParagraphFont"/>
    <w:rsid w:val="00C03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fbrigad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0A57-2AFF-40E7-924C-230BE440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</CharactersWithSpaces>
  <SharedDoc>false</SharedDoc>
  <HLinks>
    <vt:vector size="12" baseType="variant"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http://www.waterbrigades.org/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mailto:xyz@gmail.com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Atamian</dc:creator>
  <cp:lastModifiedBy>ClAiRe BeAr</cp:lastModifiedBy>
  <cp:revision>3</cp:revision>
  <cp:lastPrinted>2009-09-04T18:58:00Z</cp:lastPrinted>
  <dcterms:created xsi:type="dcterms:W3CDTF">2010-04-16T19:24:00Z</dcterms:created>
  <dcterms:modified xsi:type="dcterms:W3CDTF">2010-04-17T02:49:00Z</dcterms:modified>
</cp:coreProperties>
</file>